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A44DA4" w:rsidTr="00236B18">
        <w:tc>
          <w:tcPr>
            <w:tcW w:w="1129" w:type="dxa"/>
          </w:tcPr>
          <w:p w:rsidR="00A44DA4" w:rsidRPr="00A44DA4" w:rsidRDefault="009D6AE3" w:rsidP="00236B18">
            <w:pPr>
              <w:rPr>
                <w:b/>
              </w:rPr>
            </w:pPr>
            <w:r>
              <w:rPr>
                <w:b/>
              </w:rPr>
              <w:t>YEAR 11</w:t>
            </w:r>
          </w:p>
        </w:tc>
        <w:tc>
          <w:tcPr>
            <w:tcW w:w="4881" w:type="dxa"/>
          </w:tcPr>
          <w:p w:rsidR="00A44DA4" w:rsidRPr="00A44DA4" w:rsidRDefault="00A44DA4" w:rsidP="00406DEB">
            <w:pPr>
              <w:rPr>
                <w:b/>
              </w:rPr>
            </w:pPr>
            <w:r w:rsidRPr="00A44DA4">
              <w:rPr>
                <w:b/>
              </w:rPr>
              <w:t xml:space="preserve">TOPIC </w:t>
            </w:r>
          </w:p>
        </w:tc>
        <w:tc>
          <w:tcPr>
            <w:tcW w:w="3006" w:type="dxa"/>
          </w:tcPr>
          <w:p w:rsidR="00A44DA4" w:rsidRDefault="00A44DA4" w:rsidP="00236B18">
            <w:r w:rsidRPr="00A44DA4">
              <w:rPr>
                <w:b/>
              </w:rPr>
              <w:t>CST PRINCIPLE</w:t>
            </w:r>
          </w:p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</w:t>
            </w:r>
          </w:p>
        </w:tc>
        <w:tc>
          <w:tcPr>
            <w:tcW w:w="4881" w:type="dxa"/>
          </w:tcPr>
          <w:p w:rsidR="00936910" w:rsidRPr="00B91945" w:rsidRDefault="009D6AE3" w:rsidP="00406DEB">
            <w:pPr>
              <w:rPr>
                <w:b/>
              </w:rPr>
            </w:pPr>
            <w:r w:rsidRPr="009D6AE3">
              <w:rPr>
                <w:b/>
              </w:rPr>
              <w:t>Component 2: Slumdog Millionaire</w:t>
            </w:r>
            <w:r>
              <w:t>, an introduction to genre, themes and narrative. Focus on context. Developing response and analysis to questions focusing on context.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2</w:t>
            </w:r>
          </w:p>
        </w:tc>
        <w:tc>
          <w:tcPr>
            <w:tcW w:w="4881" w:type="dxa"/>
          </w:tcPr>
          <w:p w:rsidR="00936910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FB6433">
            <w:r w:rsidRPr="009D6AE3">
              <w:t>Genre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3</w:t>
            </w:r>
          </w:p>
        </w:tc>
        <w:tc>
          <w:tcPr>
            <w:tcW w:w="4881" w:type="dxa"/>
          </w:tcPr>
          <w:p w:rsidR="00936910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FB6433">
            <w:r>
              <w:t>Themes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4</w:t>
            </w:r>
          </w:p>
        </w:tc>
        <w:tc>
          <w:tcPr>
            <w:tcW w:w="4881" w:type="dxa"/>
          </w:tcPr>
          <w:p w:rsidR="00936910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FB6433">
            <w:r>
              <w:t>Narrative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5</w:t>
            </w:r>
          </w:p>
        </w:tc>
        <w:tc>
          <w:tcPr>
            <w:tcW w:w="4881" w:type="dxa"/>
          </w:tcPr>
          <w:p w:rsidR="00936910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FB6433">
            <w:r w:rsidRPr="009D6AE3">
              <w:t>Focus on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6</w:t>
            </w:r>
          </w:p>
        </w:tc>
        <w:tc>
          <w:tcPr>
            <w:tcW w:w="4881" w:type="dxa"/>
          </w:tcPr>
          <w:p w:rsidR="00B91945" w:rsidRDefault="009D6AE3" w:rsidP="00B91945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B91945">
            <w:r>
              <w:t>Social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7</w:t>
            </w:r>
          </w:p>
        </w:tc>
        <w:tc>
          <w:tcPr>
            <w:tcW w:w="4881" w:type="dxa"/>
          </w:tcPr>
          <w:p w:rsidR="00936910" w:rsidRDefault="009D6AE3" w:rsidP="00B91945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B91945">
            <w:r w:rsidRPr="009D6AE3">
              <w:t xml:space="preserve">Political </w:t>
            </w:r>
            <w:r>
              <w:t>Context</w:t>
            </w:r>
            <w:r w:rsidRPr="009D6AE3">
              <w:t xml:space="preserve"> 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8</w:t>
            </w:r>
          </w:p>
        </w:tc>
        <w:tc>
          <w:tcPr>
            <w:tcW w:w="4881" w:type="dxa"/>
          </w:tcPr>
          <w:p w:rsidR="00B91945" w:rsidRDefault="009D6AE3" w:rsidP="00B91945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B91945">
            <w:r w:rsidRPr="009D6AE3">
              <w:t>Historical Context</w:t>
            </w:r>
          </w:p>
          <w:p w:rsidR="009D6AE3" w:rsidRDefault="009D6AE3" w:rsidP="00B91945"/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9</w:t>
            </w:r>
          </w:p>
        </w:tc>
        <w:tc>
          <w:tcPr>
            <w:tcW w:w="4881" w:type="dxa"/>
          </w:tcPr>
          <w:p w:rsidR="00936910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</w:p>
          <w:p w:rsidR="009D6AE3" w:rsidRPr="009D6AE3" w:rsidRDefault="009D6AE3" w:rsidP="00FB6433">
            <w:r w:rsidRPr="009D6AE3">
              <w:t>Micro elements</w:t>
            </w:r>
          </w:p>
        </w:tc>
        <w:tc>
          <w:tcPr>
            <w:tcW w:w="3006" w:type="dxa"/>
          </w:tcPr>
          <w:p w:rsidR="00936910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</w:p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10</w:t>
            </w:r>
          </w:p>
        </w:tc>
        <w:tc>
          <w:tcPr>
            <w:tcW w:w="4881" w:type="dxa"/>
          </w:tcPr>
          <w:p w:rsidR="009D6AE3" w:rsidRDefault="009D6AE3" w:rsidP="00FB6433">
            <w:pPr>
              <w:rPr>
                <w:b/>
              </w:rPr>
            </w:pPr>
            <w:r w:rsidRPr="009D6AE3">
              <w:rPr>
                <w:b/>
              </w:rPr>
              <w:t>Slumdog Millionaire</w:t>
            </w:r>
            <w:r>
              <w:rPr>
                <w:b/>
              </w:rPr>
              <w:t xml:space="preserve"> </w:t>
            </w:r>
          </w:p>
          <w:p w:rsidR="009D6AE3" w:rsidRPr="009D6AE3" w:rsidRDefault="009D6AE3" w:rsidP="00FB6433">
            <w:r w:rsidRPr="009D6AE3">
              <w:t>Macro elements</w:t>
            </w:r>
          </w:p>
        </w:tc>
        <w:tc>
          <w:tcPr>
            <w:tcW w:w="3006" w:type="dxa"/>
          </w:tcPr>
          <w:p w:rsidR="00936910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</w:p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11</w:t>
            </w:r>
          </w:p>
        </w:tc>
        <w:tc>
          <w:tcPr>
            <w:tcW w:w="4881" w:type="dxa"/>
          </w:tcPr>
          <w:p w:rsidR="00B91945" w:rsidRDefault="009D6AE3" w:rsidP="00B91945">
            <w:r w:rsidRPr="009D6AE3">
              <w:rPr>
                <w:b/>
              </w:rPr>
              <w:t>Component 2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Tsotsi</w:t>
            </w:r>
            <w:proofErr w:type="spellEnd"/>
            <w:r w:rsidRPr="009D6AE3">
              <w:t>, an introduction to genre, themes and narrative. Focus on context. Developing response and analysis to questions focusing on context.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12</w:t>
            </w:r>
          </w:p>
        </w:tc>
        <w:tc>
          <w:tcPr>
            <w:tcW w:w="4881" w:type="dxa"/>
          </w:tcPr>
          <w:p w:rsidR="00936910" w:rsidRDefault="00B36938" w:rsidP="00936910">
            <w:pPr>
              <w:rPr>
                <w:b/>
              </w:rPr>
            </w:pPr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Pr="00B36938" w:rsidRDefault="00B36938" w:rsidP="00936910">
            <w:r w:rsidRPr="00B36938">
              <w:t>Genre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13</w:t>
            </w:r>
          </w:p>
        </w:tc>
        <w:tc>
          <w:tcPr>
            <w:tcW w:w="4881" w:type="dxa"/>
          </w:tcPr>
          <w:p w:rsidR="00B91945" w:rsidRDefault="00B36938" w:rsidP="00B91945"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Default="00B36938" w:rsidP="00B91945">
            <w:r w:rsidRPr="00B36938">
              <w:t>Themes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14</w:t>
            </w:r>
          </w:p>
        </w:tc>
        <w:tc>
          <w:tcPr>
            <w:tcW w:w="4881" w:type="dxa"/>
          </w:tcPr>
          <w:p w:rsidR="00B91945" w:rsidRDefault="00B36938" w:rsidP="00936910">
            <w:proofErr w:type="spellStart"/>
            <w:r w:rsidRPr="00B36938">
              <w:rPr>
                <w:b/>
              </w:rPr>
              <w:t>Tsotsi</w:t>
            </w:r>
            <w:proofErr w:type="spellEnd"/>
            <w:r w:rsidRPr="00B36938">
              <w:t>,</w:t>
            </w:r>
          </w:p>
          <w:p w:rsidR="00B36938" w:rsidRDefault="00B36938" w:rsidP="00936910">
            <w:r w:rsidRPr="00B36938">
              <w:t>Narrative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15</w:t>
            </w:r>
          </w:p>
        </w:tc>
        <w:tc>
          <w:tcPr>
            <w:tcW w:w="4881" w:type="dxa"/>
          </w:tcPr>
          <w:p w:rsidR="00936910" w:rsidRDefault="00B36938" w:rsidP="00936910">
            <w:proofErr w:type="spellStart"/>
            <w:r w:rsidRPr="00B36938">
              <w:rPr>
                <w:b/>
              </w:rPr>
              <w:t>Tsotsi</w:t>
            </w:r>
            <w:proofErr w:type="spellEnd"/>
            <w:r w:rsidRPr="00B36938">
              <w:t>,</w:t>
            </w:r>
          </w:p>
          <w:p w:rsidR="00B36938" w:rsidRDefault="00B36938" w:rsidP="00936910">
            <w:r w:rsidRPr="00B36938">
              <w:t>Focus on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16</w:t>
            </w:r>
          </w:p>
        </w:tc>
        <w:tc>
          <w:tcPr>
            <w:tcW w:w="4881" w:type="dxa"/>
          </w:tcPr>
          <w:p w:rsidR="00936910" w:rsidRDefault="00B36938" w:rsidP="00936910">
            <w:pPr>
              <w:rPr>
                <w:b/>
              </w:rPr>
            </w:pPr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Default="00B36938" w:rsidP="00936910">
            <w:r w:rsidRPr="00B36938">
              <w:t>Social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936910" w:rsidTr="00236B18">
        <w:tc>
          <w:tcPr>
            <w:tcW w:w="1129" w:type="dxa"/>
          </w:tcPr>
          <w:p w:rsidR="00936910" w:rsidRDefault="00936910" w:rsidP="00236B18">
            <w:r>
              <w:t>Lesson 17</w:t>
            </w:r>
          </w:p>
        </w:tc>
        <w:tc>
          <w:tcPr>
            <w:tcW w:w="4881" w:type="dxa"/>
          </w:tcPr>
          <w:p w:rsidR="00936910" w:rsidRDefault="00B36938" w:rsidP="00936910">
            <w:pPr>
              <w:rPr>
                <w:b/>
              </w:rPr>
            </w:pPr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Default="00B36938" w:rsidP="00936910">
            <w:r w:rsidRPr="00B36938">
              <w:t>Political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936910" w:rsidRDefault="00936910" w:rsidP="00236B18"/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lastRenderedPageBreak/>
              <w:t>Lesson 18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Pr="00232925" w:rsidRDefault="00B36938" w:rsidP="00B91945">
            <w:r w:rsidRPr="00B36938">
              <w:t>Historical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B91945" w:rsidRDefault="00B91945" w:rsidP="00236B18"/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t>Lesson 19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proofErr w:type="spellStart"/>
            <w:r w:rsidRPr="00B36938">
              <w:rPr>
                <w:b/>
              </w:rPr>
              <w:t>Tsotsi</w:t>
            </w:r>
            <w:proofErr w:type="spellEnd"/>
          </w:p>
          <w:p w:rsidR="00B36938" w:rsidRPr="00B36938" w:rsidRDefault="00B36938" w:rsidP="00B91945">
            <w:r w:rsidRPr="00B36938">
              <w:t>Micro elements</w:t>
            </w:r>
          </w:p>
        </w:tc>
        <w:tc>
          <w:tcPr>
            <w:tcW w:w="3006" w:type="dxa"/>
          </w:tcPr>
          <w:p w:rsidR="00B91945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</w:p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t>Lesson 20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proofErr w:type="spellStart"/>
            <w:r>
              <w:rPr>
                <w:b/>
              </w:rPr>
              <w:t>Tsots</w:t>
            </w:r>
            <w:proofErr w:type="spellEnd"/>
          </w:p>
          <w:p w:rsidR="00B36938" w:rsidRPr="00232925" w:rsidRDefault="00B36938" w:rsidP="00B91945">
            <w:r w:rsidRPr="00B36938">
              <w:t>Macro elements</w:t>
            </w:r>
          </w:p>
        </w:tc>
        <w:tc>
          <w:tcPr>
            <w:tcW w:w="3006" w:type="dxa"/>
          </w:tcPr>
          <w:p w:rsidR="00B91945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</w:p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t>Lesson 21</w:t>
            </w:r>
          </w:p>
        </w:tc>
        <w:tc>
          <w:tcPr>
            <w:tcW w:w="4881" w:type="dxa"/>
          </w:tcPr>
          <w:p w:rsidR="00232925" w:rsidRPr="00B91945" w:rsidRDefault="00B36938" w:rsidP="00B91945">
            <w:pPr>
              <w:rPr>
                <w:b/>
              </w:rPr>
            </w:pPr>
            <w:r w:rsidRPr="009D6AE3">
              <w:rPr>
                <w:b/>
              </w:rPr>
              <w:t>Component 2</w:t>
            </w:r>
            <w:r>
              <w:rPr>
                <w:b/>
              </w:rPr>
              <w:t>: Attack the Block</w:t>
            </w:r>
            <w:r w:rsidRPr="009D6AE3">
              <w:t>, an introduction to genre, themes and narrative. Focus on context. Developing response and analysis to questions focusing on context.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Solidarity</w:t>
            </w:r>
          </w:p>
          <w:p w:rsidR="00B91945" w:rsidRDefault="00B91945" w:rsidP="00236B18"/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t>Lesson 22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B36938" w:rsidRPr="00B91945" w:rsidRDefault="00B36938" w:rsidP="00B91945">
            <w:pPr>
              <w:rPr>
                <w:b/>
              </w:rPr>
            </w:pPr>
            <w:r w:rsidRPr="00B36938">
              <w:t>Genre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B91945" w:rsidRDefault="00B91945" w:rsidP="00236B18"/>
        </w:tc>
      </w:tr>
      <w:tr w:rsidR="00B91945" w:rsidTr="00236B18">
        <w:tc>
          <w:tcPr>
            <w:tcW w:w="1129" w:type="dxa"/>
          </w:tcPr>
          <w:p w:rsidR="00B91945" w:rsidRDefault="00232925" w:rsidP="00236B18">
            <w:r>
              <w:t>Lesson 23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A141A5" w:rsidRPr="00B91945" w:rsidRDefault="00A141A5" w:rsidP="00B91945">
            <w:pPr>
              <w:rPr>
                <w:b/>
              </w:rPr>
            </w:pPr>
            <w:r w:rsidRPr="00B36938">
              <w:t>Themes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B91945" w:rsidRDefault="00B91945" w:rsidP="00236B18"/>
        </w:tc>
      </w:tr>
      <w:tr w:rsidR="00232925" w:rsidTr="00236B18">
        <w:tc>
          <w:tcPr>
            <w:tcW w:w="1129" w:type="dxa"/>
          </w:tcPr>
          <w:p w:rsidR="00232925" w:rsidRDefault="00232925" w:rsidP="00236B18">
            <w:r>
              <w:t>Lesson 24</w:t>
            </w:r>
          </w:p>
        </w:tc>
        <w:tc>
          <w:tcPr>
            <w:tcW w:w="4881" w:type="dxa"/>
          </w:tcPr>
          <w:p w:rsidR="00232925" w:rsidRDefault="00B36938" w:rsidP="00B91945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A141A5" w:rsidRPr="00B36938" w:rsidRDefault="00A141A5" w:rsidP="00B91945">
            <w:pPr>
              <w:rPr>
                <w:b/>
              </w:rPr>
            </w:pPr>
            <w:r w:rsidRPr="00B36938">
              <w:t>Narrative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232925" w:rsidRDefault="00232925" w:rsidP="00236B18"/>
        </w:tc>
      </w:tr>
      <w:tr w:rsidR="00232925" w:rsidTr="00236B18">
        <w:tc>
          <w:tcPr>
            <w:tcW w:w="1129" w:type="dxa"/>
          </w:tcPr>
          <w:p w:rsidR="00232925" w:rsidRDefault="00232925" w:rsidP="00236B18">
            <w:r>
              <w:t>Lesson 25</w:t>
            </w:r>
          </w:p>
        </w:tc>
        <w:tc>
          <w:tcPr>
            <w:tcW w:w="4881" w:type="dxa"/>
          </w:tcPr>
          <w:p w:rsidR="00CF6AC4" w:rsidRPr="00B36938" w:rsidRDefault="00B36938" w:rsidP="00CF6AC4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232925" w:rsidRPr="00B36938" w:rsidRDefault="00A141A5" w:rsidP="00B91945">
            <w:pPr>
              <w:rPr>
                <w:b/>
              </w:rPr>
            </w:pPr>
            <w:r w:rsidRPr="00B36938">
              <w:t>Focus on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232925" w:rsidRDefault="00232925" w:rsidP="00236B18"/>
        </w:tc>
      </w:tr>
      <w:tr w:rsidR="00232925" w:rsidTr="00236B18">
        <w:tc>
          <w:tcPr>
            <w:tcW w:w="1129" w:type="dxa"/>
          </w:tcPr>
          <w:p w:rsidR="00232925" w:rsidRDefault="00CF6AC4" w:rsidP="00236B18">
            <w:r>
              <w:t xml:space="preserve">LESSON </w:t>
            </w:r>
            <w:r w:rsidR="00232925">
              <w:t>26</w:t>
            </w:r>
          </w:p>
        </w:tc>
        <w:tc>
          <w:tcPr>
            <w:tcW w:w="4881" w:type="dxa"/>
          </w:tcPr>
          <w:p w:rsidR="00CF6AC4" w:rsidRDefault="00B36938" w:rsidP="00CF6AC4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232925" w:rsidRDefault="00A141A5" w:rsidP="00B91945">
            <w:pPr>
              <w:rPr>
                <w:b/>
              </w:rPr>
            </w:pPr>
            <w:r w:rsidRPr="00B36938">
              <w:t>Social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232925" w:rsidRDefault="00232925" w:rsidP="00236B18"/>
        </w:tc>
      </w:tr>
      <w:tr w:rsidR="00232925" w:rsidTr="00236B18">
        <w:tc>
          <w:tcPr>
            <w:tcW w:w="1129" w:type="dxa"/>
          </w:tcPr>
          <w:p w:rsidR="00232925" w:rsidRDefault="00232925" w:rsidP="00236B18">
            <w:r>
              <w:t>Lesson 27</w:t>
            </w:r>
          </w:p>
        </w:tc>
        <w:tc>
          <w:tcPr>
            <w:tcW w:w="4881" w:type="dxa"/>
          </w:tcPr>
          <w:p w:rsidR="00232925" w:rsidRDefault="00B36938" w:rsidP="00CF6AC4">
            <w:pPr>
              <w:rPr>
                <w:b/>
              </w:rPr>
            </w:pPr>
            <w:r w:rsidRPr="00B36938">
              <w:rPr>
                <w:b/>
              </w:rPr>
              <w:t>Attack the Block</w:t>
            </w:r>
          </w:p>
          <w:p w:rsidR="00A141A5" w:rsidRDefault="00A141A5" w:rsidP="00CF6AC4">
            <w:pPr>
              <w:rPr>
                <w:b/>
              </w:rPr>
            </w:pPr>
            <w:r w:rsidRPr="00B36938">
              <w:t>Political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232925" w:rsidRDefault="00232925" w:rsidP="00236B18"/>
        </w:tc>
      </w:tr>
      <w:tr w:rsidR="00A141A5" w:rsidTr="00236B18">
        <w:tc>
          <w:tcPr>
            <w:tcW w:w="1129" w:type="dxa"/>
          </w:tcPr>
          <w:p w:rsidR="00A141A5" w:rsidRDefault="00A141A5" w:rsidP="00236B18">
            <w:r>
              <w:t>Lesson 28</w:t>
            </w:r>
          </w:p>
        </w:tc>
        <w:tc>
          <w:tcPr>
            <w:tcW w:w="4881" w:type="dxa"/>
          </w:tcPr>
          <w:p w:rsidR="00A141A5" w:rsidRDefault="00A141A5" w:rsidP="00CF6AC4">
            <w:pPr>
              <w:rPr>
                <w:b/>
              </w:rPr>
            </w:pPr>
            <w:r w:rsidRPr="00A141A5">
              <w:rPr>
                <w:b/>
              </w:rPr>
              <w:t>Attack the Block</w:t>
            </w:r>
          </w:p>
          <w:p w:rsidR="00A141A5" w:rsidRPr="00B36938" w:rsidRDefault="00A141A5" w:rsidP="00CF6AC4">
            <w:pPr>
              <w:rPr>
                <w:b/>
              </w:rPr>
            </w:pPr>
            <w:r w:rsidRPr="00B36938">
              <w:t>Historical Context</w:t>
            </w:r>
          </w:p>
        </w:tc>
        <w:tc>
          <w:tcPr>
            <w:tcW w:w="3006" w:type="dxa"/>
          </w:tcPr>
          <w:p w:rsidR="00F757A9" w:rsidRDefault="00F757A9" w:rsidP="00F757A9">
            <w:pPr>
              <w:pStyle w:val="NormalWeb"/>
              <w:spacing w:before="0" w:beforeAutospacing="0" w:after="0" w:afterAutospacing="0"/>
            </w:pPr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Human Dignity</w:t>
            </w:r>
          </w:p>
          <w:p w:rsidR="00A141A5" w:rsidRDefault="00A141A5" w:rsidP="00236B18"/>
        </w:tc>
      </w:tr>
      <w:tr w:rsidR="00A141A5" w:rsidTr="00236B18">
        <w:tc>
          <w:tcPr>
            <w:tcW w:w="1129" w:type="dxa"/>
          </w:tcPr>
          <w:p w:rsidR="00A141A5" w:rsidRDefault="00A141A5" w:rsidP="00236B18">
            <w:r>
              <w:t>Lesson 29</w:t>
            </w:r>
          </w:p>
        </w:tc>
        <w:tc>
          <w:tcPr>
            <w:tcW w:w="4881" w:type="dxa"/>
          </w:tcPr>
          <w:p w:rsidR="00A141A5" w:rsidRDefault="00A141A5" w:rsidP="00CF6AC4">
            <w:pPr>
              <w:rPr>
                <w:b/>
              </w:rPr>
            </w:pPr>
            <w:r w:rsidRPr="00A141A5">
              <w:rPr>
                <w:b/>
              </w:rPr>
              <w:t>Attack the Block</w:t>
            </w:r>
          </w:p>
          <w:p w:rsidR="00A141A5" w:rsidRPr="00B36938" w:rsidRDefault="00A141A5" w:rsidP="00CF6AC4">
            <w:pPr>
              <w:rPr>
                <w:b/>
              </w:rPr>
            </w:pPr>
            <w:r w:rsidRPr="00B36938">
              <w:t>Micro elements</w:t>
            </w:r>
          </w:p>
        </w:tc>
        <w:tc>
          <w:tcPr>
            <w:tcW w:w="3006" w:type="dxa"/>
          </w:tcPr>
          <w:p w:rsidR="00A141A5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</w:p>
        </w:tc>
      </w:tr>
      <w:tr w:rsidR="00A141A5" w:rsidTr="00236B18">
        <w:tc>
          <w:tcPr>
            <w:tcW w:w="1129" w:type="dxa"/>
          </w:tcPr>
          <w:p w:rsidR="00A141A5" w:rsidRDefault="00A141A5" w:rsidP="00236B18">
            <w:r>
              <w:t>Lesson 30</w:t>
            </w:r>
          </w:p>
        </w:tc>
        <w:tc>
          <w:tcPr>
            <w:tcW w:w="4881" w:type="dxa"/>
          </w:tcPr>
          <w:p w:rsidR="00A141A5" w:rsidRDefault="00A141A5" w:rsidP="00CF6AC4">
            <w:pPr>
              <w:rPr>
                <w:b/>
              </w:rPr>
            </w:pPr>
            <w:r w:rsidRPr="00A141A5">
              <w:rPr>
                <w:b/>
              </w:rPr>
              <w:t>Attack the Block</w:t>
            </w:r>
          </w:p>
          <w:p w:rsidR="00A141A5" w:rsidRPr="00B36938" w:rsidRDefault="00A141A5" w:rsidP="00CF6AC4">
            <w:pPr>
              <w:rPr>
                <w:b/>
              </w:rPr>
            </w:pPr>
            <w:r w:rsidRPr="00B36938">
              <w:t>Macro elements</w:t>
            </w:r>
          </w:p>
        </w:tc>
        <w:tc>
          <w:tcPr>
            <w:tcW w:w="3006" w:type="dxa"/>
          </w:tcPr>
          <w:p w:rsidR="00A141A5" w:rsidRDefault="00F757A9" w:rsidP="00236B18">
            <w:r>
              <w:rPr>
                <w:rFonts w:ascii="Avenir Next LT Pro" w:eastAsia="+mn-ea" w:hAnsi="Avenir Next LT Pro" w:cs="+mn-cs"/>
                <w:color w:val="000000"/>
                <w:kern w:val="24"/>
                <w:sz w:val="38"/>
                <w:szCs w:val="38"/>
                <w:lang w:val="en-US"/>
              </w:rPr>
              <w:t>Distributive Justice</w:t>
            </w:r>
            <w:bookmarkStart w:id="0" w:name="_GoBack"/>
            <w:bookmarkEnd w:id="0"/>
          </w:p>
        </w:tc>
      </w:tr>
    </w:tbl>
    <w:p w:rsidR="00936910" w:rsidRDefault="00936910" w:rsidP="00936910"/>
    <w:p w:rsidR="00B87A4C" w:rsidRDefault="00B87A4C"/>
    <w:sectPr w:rsidR="00B87A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38" w:rsidRDefault="00B36938" w:rsidP="00406DEB">
      <w:pPr>
        <w:spacing w:after="0" w:line="240" w:lineRule="auto"/>
      </w:pPr>
      <w:r>
        <w:separator/>
      </w:r>
    </w:p>
  </w:endnote>
  <w:endnote w:type="continuationSeparator" w:id="0">
    <w:p w:rsidR="00B36938" w:rsidRDefault="00B36938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38" w:rsidRDefault="00B36938" w:rsidP="00406DEB">
      <w:pPr>
        <w:spacing w:after="0" w:line="240" w:lineRule="auto"/>
      </w:pPr>
      <w:r>
        <w:separator/>
      </w:r>
    </w:p>
  </w:footnote>
  <w:footnote w:type="continuationSeparator" w:id="0">
    <w:p w:rsidR="00B36938" w:rsidRDefault="00B36938" w:rsidP="0040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38" w:rsidRPr="00406DEB" w:rsidRDefault="00B36938">
    <w:pPr>
      <w:pStyle w:val="Header"/>
      <w:rPr>
        <w:sz w:val="44"/>
        <w:szCs w:val="44"/>
      </w:rPr>
    </w:pPr>
    <w:r>
      <w:rPr>
        <w:sz w:val="44"/>
        <w:szCs w:val="44"/>
      </w:rPr>
      <w:t xml:space="preserve">Year 11 FILM CURRICULUM </w:t>
    </w:r>
    <w:r w:rsidRPr="00406DEB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44A"/>
    <w:multiLevelType w:val="hybridMultilevel"/>
    <w:tmpl w:val="FD429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53F"/>
    <w:multiLevelType w:val="hybridMultilevel"/>
    <w:tmpl w:val="2B2C9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10"/>
    <w:rsid w:val="00232925"/>
    <w:rsid w:val="00236B18"/>
    <w:rsid w:val="00406DEB"/>
    <w:rsid w:val="00936910"/>
    <w:rsid w:val="009D6AE3"/>
    <w:rsid w:val="00A141A5"/>
    <w:rsid w:val="00A44DA4"/>
    <w:rsid w:val="00B36938"/>
    <w:rsid w:val="00B87A4C"/>
    <w:rsid w:val="00B91945"/>
    <w:rsid w:val="00CF6AC4"/>
    <w:rsid w:val="00F757A9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3C14-1673-4E0B-92DA-5889EEE9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</w:style>
  <w:style w:type="paragraph" w:styleId="NormalWeb">
    <w:name w:val="Normal (Web)"/>
    <w:basedOn w:val="Normal"/>
    <w:uiPriority w:val="99"/>
    <w:semiHidden/>
    <w:unhideWhenUsed/>
    <w:rsid w:val="00F7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Catholic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McCann</dc:creator>
  <cp:keywords/>
  <dc:description/>
  <cp:lastModifiedBy>P McCann</cp:lastModifiedBy>
  <cp:revision>3</cp:revision>
  <dcterms:created xsi:type="dcterms:W3CDTF">2024-06-20T12:38:00Z</dcterms:created>
  <dcterms:modified xsi:type="dcterms:W3CDTF">2024-06-21T09:37:00Z</dcterms:modified>
</cp:coreProperties>
</file>